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Возникновение, развитие и современное состояние общих </w:t>
      </w:r>
      <w:proofErr w:type="gramStart"/>
      <w:r>
        <w:rPr>
          <w:sz w:val="28"/>
          <w:szCs w:val="28"/>
        </w:rPr>
        <w:t>положений методики расследования отдельных видов преступлений</w:t>
      </w:r>
      <w:proofErr w:type="gramEnd"/>
      <w:r>
        <w:rPr>
          <w:sz w:val="28"/>
          <w:szCs w:val="28"/>
        </w:rPr>
        <w:t>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2.Развитие и современное состояние </w:t>
      </w:r>
      <w:proofErr w:type="gramStart"/>
      <w:r>
        <w:rPr>
          <w:sz w:val="28"/>
          <w:szCs w:val="28"/>
        </w:rPr>
        <w:t>структуры частных методик расследования отдельных видов преступлений</w:t>
      </w:r>
      <w:proofErr w:type="gramEnd"/>
      <w:r>
        <w:rPr>
          <w:sz w:val="28"/>
          <w:szCs w:val="28"/>
        </w:rPr>
        <w:t>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3.Значение криминалистической характеристики преступлений для построения частных криминалистических методик. 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4.Общие положения организации расследования преступлений, совершаемых в сфере экономической деятельности.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5.Современное состояние взглядов на содержание криминалистической характеристики и ее значение для практики расследования преступлений. 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6.Методика расследования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 (ст.ст. 174, 174¹ УК РФ).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7.Характеристика способов легализации путем осуществления финансовых операций, путем совершения различного вида сделок с имуществом, добытых преступным путем, путем осуществления фиктивной предпринимательской деятельности и использования иных способов.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8.Международное сотрудничество при расследовании легализации (отмывания) доходов, полученных преступным путем.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9.Структурирование финансовых операций как способ сокрытия "отмывания" денежных средств, полученных преступным путем.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10.Контролируемая поставка денежных средств и иного имущества при </w:t>
      </w:r>
      <w:proofErr w:type="spellStart"/>
      <w:proofErr w:type="gramStart"/>
      <w:r>
        <w:rPr>
          <w:sz w:val="28"/>
          <w:szCs w:val="28"/>
        </w:rPr>
        <w:t>рас-следовании</w:t>
      </w:r>
      <w:proofErr w:type="spellEnd"/>
      <w:proofErr w:type="gramEnd"/>
      <w:r>
        <w:rPr>
          <w:sz w:val="28"/>
          <w:szCs w:val="28"/>
        </w:rPr>
        <w:t xml:space="preserve"> дел, возбужденных по ст.174 УК РФ. 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11.Особенности тактической операции «задержания с поличным» при расследовании преступлений, совершаемых организованными группами лиц.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12.Характеристика преступной деятельности совершаемой организованными группами лиц.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«Тактическая операция по выявлению организатора» при расследовании преступлений, совершаемых организованными группами лиц.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14.Особенности современных способов противодействия расследованию. 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15.Взаимодействие следователя со службами и подразделениями органов внутренних дел при расследовании преступлений, совершаемых организованными группами лиц. 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16.Уровни и этапы организации противодействия расследованию.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«Внешние» и «внутренние» субъекты противодействия расследованию. 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Особенности организованного противодействия расследованию и специфика мер по его преодолению.</w:t>
      </w:r>
    </w:p>
    <w:p w:rsidR="00F1031D" w:rsidRDefault="00F1031D" w:rsidP="00F103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19.Взаимодействие следователя с оперативными работниками и специалистами как способ преодоления противодействия расследованию.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031D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6590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031D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SGAP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2020-09-09T07:20:00Z</dcterms:created>
  <dcterms:modified xsi:type="dcterms:W3CDTF">2020-09-09T07:20:00Z</dcterms:modified>
</cp:coreProperties>
</file>